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Anexa nr. 14</w:t>
      </w:r>
    </w:p>
    <w:p w:rsid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xml:space="preserve">la </w:t>
      </w:r>
      <w:r w:rsidR="009C5A99">
        <w:rPr>
          <w:rFonts w:ascii="Courier New" w:eastAsia="Times New Roman" w:hAnsi="Courier New" w:cs="Courier New"/>
          <w:color w:val="000000"/>
          <w:lang w:val="ro-RO"/>
        </w:rPr>
        <w:t>N</w:t>
      </w:r>
      <w:r w:rsidRPr="009C5A99">
        <w:rPr>
          <w:rFonts w:ascii="Courier New" w:eastAsia="Times New Roman" w:hAnsi="Courier New" w:cs="Courier New"/>
          <w:color w:val="000000"/>
          <w:lang w:val="ro-RO"/>
        </w:rPr>
        <w:t>orme</w:t>
      </w:r>
      <w:r w:rsidR="009C5A99">
        <w:rPr>
          <w:rFonts w:ascii="Courier New" w:eastAsia="Times New Roman" w:hAnsi="Courier New" w:cs="Courier New"/>
          <w:color w:val="000000"/>
          <w:lang w:val="ro-RO"/>
        </w:rPr>
        <w:t>le de aplicare a Legii nr. 360/2023</w:t>
      </w:r>
    </w:p>
    <w:p w:rsidR="00773C05" w:rsidRDefault="00B103DE" w:rsidP="00773C05">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br/>
        <w:t>Sporurile, indemnizațiile și majorările de retribuții tarifare care,</w:t>
      </w:r>
      <w:r w:rsidRPr="009C5A99">
        <w:rPr>
          <w:rFonts w:ascii="Courier New" w:eastAsia="Times New Roman" w:hAnsi="Courier New" w:cs="Courier New"/>
          <w:color w:val="000000"/>
          <w:lang w:val="ro-RO"/>
        </w:rPr>
        <w:br/>
        <w:t>potrivit legislației anterioare datei de 1 aprilie 2001, au făcut parte din baza de calcul</w:t>
      </w:r>
      <w:r w:rsidRPr="009C5A99">
        <w:rPr>
          <w:rFonts w:ascii="Courier New" w:eastAsia="Times New Roman" w:hAnsi="Courier New" w:cs="Courier New"/>
          <w:color w:val="000000"/>
          <w:lang w:val="ro-RO"/>
        </w:rPr>
        <w:br/>
        <w:t>a pensiilor și care se utilizează la determinarea punctajelor lunare</w:t>
      </w:r>
      <w:r w:rsidRPr="009C5A99">
        <w:rPr>
          <w:rFonts w:ascii="Courier New" w:eastAsia="Times New Roman" w:hAnsi="Courier New" w:cs="Courier New"/>
          <w:color w:val="000000"/>
          <w:lang w:val="ro-RO"/>
        </w:rPr>
        <w:br/>
        <w:t>în baza prevederilor art. 139 alin. (3) din Legea nr. 360/2023</w:t>
      </w:r>
    </w:p>
    <w:p w:rsidR="00773C05" w:rsidRDefault="00773C05" w:rsidP="009C5A99">
      <w:pPr>
        <w:spacing w:after="0" w:line="240" w:lineRule="auto"/>
        <w:jc w:val="both"/>
        <w:rPr>
          <w:rFonts w:ascii="Courier New" w:eastAsia="Times New Roman" w:hAnsi="Courier New" w:cs="Courier New"/>
          <w:color w:val="000000"/>
          <w:lang w:val="ro-RO"/>
        </w:rPr>
      </w:pPr>
    </w:p>
    <w:p w:rsidR="00773C0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 Sporul de vechime în muncă</w:t>
      </w:r>
    </w:p>
    <w:p w:rsidR="00773C0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Pentru perioada anterioară datei de 1 aprilie 1992, sporul de vechime în muncă se calculează automat, potrivit prevederilor art. 139 alin. (5) din Legea nr. 360/2023 privind sistemul public de pensii și, în consecință, nu este necesară dovedirea acestuia prin adeverințe.</w:t>
      </w:r>
    </w:p>
    <w:p w:rsidR="00773C0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 Pentru perioada de după 1 aprilie 1992, sporul de vechime utilizat este cel înregistrat în carnetul de muncă sau dovedit cu adeverințe.</w:t>
      </w:r>
    </w:p>
    <w:p w:rsidR="00773C05" w:rsidRDefault="00773C05" w:rsidP="009C5A99">
      <w:pPr>
        <w:spacing w:after="0" w:line="240" w:lineRule="auto"/>
        <w:jc w:val="both"/>
        <w:rPr>
          <w:rFonts w:ascii="Courier New" w:eastAsia="Times New Roman" w:hAnsi="Courier New" w:cs="Courier New"/>
          <w:color w:val="000000"/>
          <w:lang w:val="ro-RO"/>
        </w:rPr>
      </w:pPr>
    </w:p>
    <w:p w:rsidR="00773C0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II. Sporuri, indemnizații și majorări ale retribuției tarifare prevăzute în Legea retribuirii după cantitatea și calitatea muncii nr. 57/1974, cu modificările ulterioare. Legea retribuirii după cantitatea și calitatea muncii nr. 57/1974, cu modificările ulterioare, a fost abrogată prin Legea nr. 120/2000 privind declararea ca abrogate a unor acte normative, publicată în Monitorul Oficial al României, Partea I, nr. 324 din 12 iulie 2000.</w:t>
      </w:r>
    </w:p>
    <w:p w:rsidR="00773C0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sporul pentru munca în condiții deosebite, acordat conform art. 68 alin. (1), stabilit anual prin Planul național unic de dezvoltare economico-socială;</w:t>
      </w:r>
    </w:p>
    <w:p w:rsidR="00773C0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 majorarea retribuției tarifare cu până la 10% pentru condiții grele de muncă, conform prevederilor art. 68 alin. (2), stabilită anual prin Planul național unic de dezvoltare economico-socială;</w:t>
      </w:r>
    </w:p>
    <w:p w:rsidR="00773C0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 sporul de șantier acordat personalului nelocalnic, conform prevederilor art. 69, stabilit anual prin Planul național unic de dezvoltare economico-socială;</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 indemnizația de până la 10% acordată șefului de echipă sau de brigadă care conduce formația de lucru, prevăzută la art. 70 și în anexa nr. IV.</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Pentru unele activități specifice cuantumul indemnizației era diferențiat, după cum urmează:</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2,50-18 lei/zi, în industria minieră;</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până la 1,3% din retribuția realizată de formația condusă, în exploatările forestiere;</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 majorarea retribuției tarifare cu procente cuprinse între 5% și 25%, acordată pentru categoriile de personal prevăzute în anexa nr. 10 la Decretul nr. 100/1979, cu modificările ulterioare;</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 indemnizația acordată personalului navigant și însoțitorilor personalului navigant aerian, în timpul zborului, prevăzută în anexa nr. IV;</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 majorarea retribuției tarifare lunare cu 1-2 clase pentru persoanele cărora li s-a conferit, în condițiile stabilite de lege, „gradația de merit“, astfel:</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personalului de conducere din activitatea de cercetare științifică și inginerie tehnologică (art. 121);</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cadrelor didactice definitive cu o vechime în învățământ de cel puțin 30 de ani (art. 143);</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cadrelor sanitare cu o vechime în muncă de peste 30 de ani (art. 152);</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cadrelor de specialitate artistică încadrate la ultima gradație (art. 159);</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8. majorarea retribuției tarifare cu 5-10%, acordată muncitorilor încadrați la categoria a III-a inclusiv, care execută încălțăminte de tip „Romarta“ și confecții din piele și blană, după comandă, la casele de modă [anexa nr. IV cap. I lit. a) „Muncitori calificați“];</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lastRenderedPageBreak/>
        <w:t>9. majorarea retribuției tarifare cu 5%, acordată muncitorilor care lucrează la locurile de muncă direct productive în subteran [anexa nr. IV cap. I lit. a) „Muncitori calificați“];</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10. majorarea retribuției tarifare cu până la 25% pentru personalul care a desfășurat activitate la spitalele „Elias“ și „Alexandru Sahia“, Policlinica Corpului Diplomatic, Oficiul Farmaceutic nr. 3 și Institutul Național de Gerontologie și Geriatrie București (anexa nr. V cap. II „Ocrotirea sănătății“);</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11. majorarea retribuției tarifare cu până la 15% pentru personalul care a desfășurat activitate la Centrul Medical de Fonoaudiologie și Chirurgie Funcțională (anexa nr. V cap. II „Ocrotirea sănătății“);</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12. sumele acordate persoanelor care îndeplinesc funcția de șofer și în mod suplimentar efectuează și activități de taxare, primitor-distribuitor, gestionar, mânuitor de valori și altele similare (anexa nr. IV cap. V pct. 2 „Auto și întreținere drumuri“);</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13. majorarea retribuției tarifare cu 35% pentru nevăzătorii încadrați în gradul I de invaliditate și cu 15% pentru nevăzătorii încadrați în gradul al II-lea de invaliditate (art. 197);</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14. indemnizația corespunzătoare funcției de conducere, acordată:</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profesorilor, conferențiarilor și lectorilor-șefi de lucrări titulari din învățământul superior, pentru perioada cât sunt numiți în funcții de conducere în unitățile de cercetare și inginerie tehnologică [art. 121 alin. (7)];</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șefilor de programe de cercetare și de introducere a tehnologiilor care prezintă importanță deosebită, pe durata realizării programelor [art. 121 alin. (8)];</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cadrelor medicale care îndeplinesc funcția de medic director și medic inspector din direcțiile sanitare, precum și cea acordată persoanelor care îndeplinesc funcția de inspector școlar din inspectoratele școlare (art. 180 și anexa nr. VI cap. II);</w:t>
      </w:r>
    </w:p>
    <w:p w:rsidR="00C07572"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cadrelor sanitare care îndeplinesc funcții de conducere [art. 150 alin. (4) și anexa nr. V cap. II „Ocrotirea sănătății“];</w:t>
      </w:r>
    </w:p>
    <w:p w:rsidR="005F070C"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cadrelor de specialitate artistică care în afara funcției artistice îndeplinesc funcții de conducere (art. 160);</w:t>
      </w:r>
    </w:p>
    <w:p w:rsidR="00844C35"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15. indemnizațiile acordate cadrelor didactice conform art. 140, care:</w:t>
      </w:r>
    </w:p>
    <w:p w:rsidR="008C1306"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îndeplinesc funcții de director și director adjunct de unitate școlară și șef catedră în învățământul superior;</w:t>
      </w:r>
    </w:p>
    <w:p w:rsidR="008C1306"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desfășoară activitate de diriginte de clasă;</w:t>
      </w:r>
    </w:p>
    <w:p w:rsidR="008C1306"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predau în același timp la 2-4 clase în învățământul primar;</w:t>
      </w:r>
    </w:p>
    <w:p w:rsidR="008C1306"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16. majorarea retribuției tarifare cu două clase de retribuire pentru personalul care lucrează în casele de copii și în școlile speciale pentru copii cu deficiențe și cu o clasă de retribuire pentru profesorii de la liceele organizate pentru copii cu deficiențe;</w:t>
      </w:r>
    </w:p>
    <w:p w:rsidR="008C1306"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17. sporul pentru munca în timpul nopții, acordat în condițiile prevăzute la art. 72, de 15-25%, precum și cel acordat în condițiile prevăzute la art. 106 alin. (4), de 15-45%, pentru personalul din navigația fluvială;</w:t>
      </w:r>
    </w:p>
    <w:p w:rsidR="008C1306"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18. sporul de până la 14% - care face parte din retribuția tarifară - acordat pentru muncitorii din alte meserii, precum și pentru personalul Centrului Național al Industriei Aeronautice Române și al unităților subordonate sau din alte unități care participă efectiv la realizarea, controlul și urmărirea fabricației tehnicii de aviație și la repararea acesteia, așa cum este prevăzut la pct. 3 din nota de subsol din anexa nr. IV cap. I lit. A.a) la Legea nr. 57/1974, republicată;</w:t>
      </w:r>
    </w:p>
    <w:p w:rsidR="00026F5B"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19. indemnizația pentru conducerea formației de lucru în activitatea încărcări-descărcări, în procent de 10% din retribuția realizată în acord [anexa nr. IV cap. V pct. 1 lit. c)];</w:t>
      </w:r>
    </w:p>
    <w:p w:rsidR="00026F5B"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20. indemnizația prevăzută la art. 70, pentru conducătorul formației de lucru de docheri, care este de până la 10%, iar pentru docherul vincier este de până la 5% din retribuția realizată în acord (anexa nr. IV);</w:t>
      </w:r>
    </w:p>
    <w:p w:rsidR="00026F5B"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21. indemnizația prevăzută în anexa nr. V cap. II lit. B „Ocrotirea sănătății“, astfel:</w:t>
      </w:r>
    </w:p>
    <w:p w:rsidR="00C15524" w:rsidRDefault="00C15524" w:rsidP="009C5A99">
      <w:pPr>
        <w:spacing w:after="0" w:line="240" w:lineRule="auto"/>
        <w:jc w:val="both"/>
        <w:rPr>
          <w:rFonts w:ascii="Courier New" w:eastAsia="Times New Roman" w:hAnsi="Courier New" w:cs="Courier New"/>
          <w:color w:val="000000"/>
          <w:lang w:val="ro-RO"/>
        </w:rPr>
      </w:pPr>
    </w:p>
    <w:tbl>
      <w:tblPr>
        <w:tblW w:w="0" w:type="auto"/>
        <w:tblCellSpacing w:w="15" w:type="dxa"/>
        <w:tblCellMar>
          <w:top w:w="15" w:type="dxa"/>
          <w:left w:w="15" w:type="dxa"/>
          <w:bottom w:w="15" w:type="dxa"/>
          <w:right w:w="15" w:type="dxa"/>
        </w:tblCellMar>
        <w:tblLook w:val="04A0"/>
      </w:tblPr>
      <w:tblGrid>
        <w:gridCol w:w="7466"/>
        <w:gridCol w:w="1109"/>
        <w:gridCol w:w="1163"/>
      </w:tblGrid>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Funcția</w:t>
            </w:r>
          </w:p>
        </w:tc>
        <w:tc>
          <w:tcPr>
            <w:tcW w:w="0" w:type="auto"/>
            <w:gridSpan w:val="2"/>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Indemnizația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br/>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cea mai mică</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cea mai mare</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Medic (farmacist) director</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715</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1.535</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 Medic (farmacist) director adjunct, director de institut sau de centru medical (fără personalitate juridică)</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715</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1.225</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 Medic-șef (dispensar policlinic, stație de salvare, centru de recoltare a sângelui), inspector sanitar-șef</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310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880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 Medic (farmacist, chimist, psiholog) șef de secție, de laborator și altele similare: medic-inspector</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560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 Soră medicală (oficiant medical, laborant, moașă, tehnician sanitar), șef de unitate, de laborator, de secție și altele similare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026F5B">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430</w:t>
            </w:r>
          </w:p>
        </w:tc>
      </w:tr>
    </w:tbl>
    <w:p w:rsidR="00026F5B"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22. indemnizațiile și alte plăți pentru activități prestate în afara obligațiilor funcției de bază și care nu fac parte din retribuție (anexa nr. V cap. II „Ocrotirea sănătății“), după cum urmează:</w:t>
      </w:r>
    </w:p>
    <w:p w:rsidR="00C15524" w:rsidRDefault="00C15524" w:rsidP="009C5A99">
      <w:pPr>
        <w:spacing w:after="0" w:line="240" w:lineRule="auto"/>
        <w:jc w:val="both"/>
        <w:rPr>
          <w:rFonts w:ascii="Courier New" w:eastAsia="Times New Roman" w:hAnsi="Courier New" w:cs="Courier New"/>
          <w:color w:val="000000"/>
          <w:lang w:val="ro-RO"/>
        </w:rPr>
      </w:pPr>
    </w:p>
    <w:tbl>
      <w:tblPr>
        <w:tblW w:w="0" w:type="auto"/>
        <w:tblCellSpacing w:w="15" w:type="dxa"/>
        <w:tblCellMar>
          <w:top w:w="15" w:type="dxa"/>
          <w:left w:w="15" w:type="dxa"/>
          <w:bottom w:w="15" w:type="dxa"/>
          <w:right w:w="15" w:type="dxa"/>
        </w:tblCellMar>
        <w:tblLook w:val="04A0"/>
      </w:tblPr>
      <w:tblGrid>
        <w:gridCol w:w="7210"/>
        <w:gridCol w:w="2528"/>
      </w:tblGrid>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Medicii care asigură continuitatea în unitățile sanitare prin ore de gardă prestate peste timpul normal de muncă</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retribuția tarifară orară</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 Personalul sanitar care suplinește personalul aflat în concediu (de boală, de naștere, de studii) sau în alte situații similare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cu retribuția tarifară orară</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 Membrii comisiilor de avizare medico-legală, ai comisiilor de expertiză și recuperare a capacității de muncă și ai comisiei medicamentului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75-155 lei pe ședință</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 Medicii curanți care acordă asistență medicală cadrelor din nomenclatura unităților medicale speciale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155-310 lei lunar pe familie asistată</w:t>
            </w:r>
          </w:p>
        </w:tc>
      </w:tr>
    </w:tbl>
    <w:p w:rsidR="00C15524"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23. indemnizațiile lunare care se acordă cadrelor artistice (actor, dirijor, regizor etc.) pentru îndeplinirea unor funcții de conducere în unitățile de artă și cinematografie în afara obligațiilor de serviciu de la funcția de bază, care nu fac parte din retribuția tarifară (anexa nr. V. cap. III), astfel:</w:t>
      </w:r>
    </w:p>
    <w:p w:rsidR="00C15524" w:rsidRDefault="00C15524" w:rsidP="009C5A99">
      <w:pPr>
        <w:spacing w:after="0" w:line="240" w:lineRule="auto"/>
        <w:jc w:val="both"/>
        <w:rPr>
          <w:rFonts w:ascii="Courier New" w:eastAsia="Times New Roman" w:hAnsi="Courier New" w:cs="Courier New"/>
          <w:color w:val="000000"/>
          <w:lang w:val="ro-RO"/>
        </w:rPr>
      </w:pPr>
    </w:p>
    <w:tbl>
      <w:tblPr>
        <w:tblW w:w="0" w:type="auto"/>
        <w:tblCellSpacing w:w="15" w:type="dxa"/>
        <w:tblCellMar>
          <w:top w:w="15" w:type="dxa"/>
          <w:left w:w="15" w:type="dxa"/>
          <w:bottom w:w="15" w:type="dxa"/>
          <w:right w:w="15" w:type="dxa"/>
        </w:tblCellMar>
        <w:tblLook w:val="04A0"/>
      </w:tblPr>
      <w:tblGrid>
        <w:gridCol w:w="4178"/>
        <w:gridCol w:w="2330"/>
      </w:tblGrid>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director de unitate artistică</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1.615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director adjunct artistic</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1.100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șef secție artistică</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560 lei</w:t>
            </w:r>
          </w:p>
        </w:tc>
      </w:tr>
    </w:tbl>
    <w:p w:rsidR="00C15524"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24. indemnizația lunară pentru unele activități prestate în afara funcției de bază [anexa nr. V cap. V lit. d)] de:</w:t>
      </w:r>
    </w:p>
    <w:p w:rsidR="00C15524" w:rsidRDefault="00C15524" w:rsidP="009C5A99">
      <w:pPr>
        <w:spacing w:after="0" w:line="240" w:lineRule="auto"/>
        <w:jc w:val="both"/>
        <w:rPr>
          <w:rFonts w:ascii="Courier New" w:eastAsia="Times New Roman" w:hAnsi="Courier New" w:cs="Courier New"/>
          <w:color w:val="000000"/>
          <w:lang w:val="ro-RO"/>
        </w:rPr>
      </w:pPr>
    </w:p>
    <w:tbl>
      <w:tblPr>
        <w:tblW w:w="0" w:type="auto"/>
        <w:tblCellSpacing w:w="15" w:type="dxa"/>
        <w:tblCellMar>
          <w:top w:w="15" w:type="dxa"/>
          <w:left w:w="15" w:type="dxa"/>
          <w:bottom w:w="15" w:type="dxa"/>
          <w:right w:w="15" w:type="dxa"/>
        </w:tblCellMar>
        <w:tblLook w:val="04A0"/>
      </w:tblPr>
      <w:tblGrid>
        <w:gridCol w:w="7875"/>
        <w:gridCol w:w="1802"/>
      </w:tblGrid>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rector (Universitatea Cultural-Științifică București)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605-1.010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 prorector (Universitatea Cultural-Științifică București)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505-810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 director de curs universități cultural-științifice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410-610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 secretar de curs universități cultural-științifice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205-415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 director de cămin cultural:</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br/>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a) în comunele cu până la 4.000 de locuitori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205-310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b) în comunele cu 4.000-6.000 de locuitori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260-415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c) în comunele cu peste 6.000 de locuitori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360-520 lei</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 bibliotecar comunal</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C15524">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205-310 lei</w:t>
            </w:r>
          </w:p>
        </w:tc>
      </w:tr>
    </w:tbl>
    <w:p w:rsidR="00C15524"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lastRenderedPageBreak/>
        <w:t>25. indemnizația de conducere pe tipuri (anexa nr. I lit. B la Legea nr. 57/1974, republicată), astfel:</w:t>
      </w:r>
    </w:p>
    <w:tbl>
      <w:tblPr>
        <w:tblW w:w="0" w:type="auto"/>
        <w:tblCellSpacing w:w="15" w:type="dxa"/>
        <w:tblCellMar>
          <w:top w:w="15" w:type="dxa"/>
          <w:left w:w="15" w:type="dxa"/>
          <w:bottom w:w="15" w:type="dxa"/>
          <w:right w:w="15" w:type="dxa"/>
        </w:tblCellMar>
        <w:tblLook w:val="04A0"/>
      </w:tblPr>
      <w:tblGrid>
        <w:gridCol w:w="1051"/>
        <w:gridCol w:w="1036"/>
        <w:gridCol w:w="1036"/>
        <w:gridCol w:w="1036"/>
        <w:gridCol w:w="1036"/>
        <w:gridCol w:w="1051"/>
      </w:tblGrid>
      <w:tr w:rsidR="00B103DE" w:rsidRPr="009C5A99" w:rsidTr="00B103DE">
        <w:trPr>
          <w:tblCellSpacing w:w="15" w:type="dxa"/>
        </w:trPr>
        <w:tc>
          <w:tcPr>
            <w:tcW w:w="0" w:type="auto"/>
            <w:gridSpan w:val="3"/>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EF6CB5">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Indemnizația    - lei -</w:t>
            </w:r>
          </w:p>
        </w:tc>
        <w:tc>
          <w:tcPr>
            <w:tcW w:w="0" w:type="auto"/>
            <w:gridSpan w:val="3"/>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EF6CB5">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Indemnizația    - lei -</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Tipul</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Minim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Maxim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Tipul</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Minim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Maxim</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N</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990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B</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O</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1.040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C</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1.090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D</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220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R</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1.140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220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510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S</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1.210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F</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220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T</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1.260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G</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610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U</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610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1.310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670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V</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610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1.360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720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W</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1.410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J</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770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X</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660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1.510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K</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330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820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Y</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1.610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L</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870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Z</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760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1.730</w:t>
            </w:r>
          </w:p>
        </w:tc>
      </w:tr>
      <w:tr w:rsidR="00B103DE" w:rsidRPr="009C5A99" w:rsidTr="00B103D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380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940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p>
        </w:tc>
      </w:tr>
    </w:tbl>
    <w:p w:rsidR="00192B0F" w:rsidRDefault="00192B0F" w:rsidP="009C5A99">
      <w:pPr>
        <w:spacing w:after="0" w:line="240" w:lineRule="auto"/>
        <w:jc w:val="both"/>
        <w:rPr>
          <w:rFonts w:ascii="Courier New" w:eastAsia="Times New Roman" w:hAnsi="Courier New" w:cs="Courier New"/>
          <w:color w:val="000000"/>
          <w:lang w:val="ro-RO"/>
        </w:rPr>
      </w:pPr>
    </w:p>
    <w:p w:rsidR="007F4E81"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III. Alte sporuri</w:t>
      </w:r>
    </w:p>
    <w:p w:rsidR="007F4E81"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Sporul acordat personalului civil care a desfășurat activitate în cadrul unităților militare aparținând Ministerului Apărării Naționale și Ministerului Administrației și Internelor, stabilit pe tranșe astfel:</w:t>
      </w:r>
    </w:p>
    <w:tbl>
      <w:tblPr>
        <w:tblW w:w="0" w:type="auto"/>
        <w:tblCellSpacing w:w="15" w:type="dxa"/>
        <w:tblCellMar>
          <w:top w:w="15" w:type="dxa"/>
          <w:left w:w="15" w:type="dxa"/>
          <w:bottom w:w="15" w:type="dxa"/>
          <w:right w:w="15" w:type="dxa"/>
        </w:tblCellMar>
        <w:tblLook w:val="04A0"/>
      </w:tblPr>
      <w:tblGrid>
        <w:gridCol w:w="2602"/>
        <w:gridCol w:w="1276"/>
        <w:gridCol w:w="5860"/>
      </w:tblGrid>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Perioada</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Sporul</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Actul normativ</w:t>
            </w:r>
          </w:p>
        </w:tc>
      </w:tr>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noiembrie 1969-1 februarie 1976</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5%-25%</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Hotărârea Consiliului de miniștri nr. 1.963/1969, art. 23</w:t>
            </w:r>
          </w:p>
        </w:tc>
      </w:tr>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februarie 1976-1 aprilie 1991</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4%-18%</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Decretul nr. 163/1975, art. 24</w:t>
            </w:r>
          </w:p>
        </w:tc>
      </w:tr>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aprilie 1991-1 octombrie 1991</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25%</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Hotărârea Guvernului nr. 0309/1991, art. 22</w:t>
            </w:r>
          </w:p>
        </w:tc>
      </w:tr>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octombrie 1991-1 iunie 1993</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25%</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Hotărârea Guvernului nr. 0672/1991, art. 25</w:t>
            </w:r>
          </w:p>
        </w:tc>
      </w:tr>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iunie 1993-1 iulie 1994</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25%</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Hotărârea Guvernului nr. 0282/1993, art. 23</w:t>
            </w:r>
          </w:p>
        </w:tc>
      </w:tr>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 iulie 1994-16 iulie 1998</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Până la 30%</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Hotărârea Guvernului nr. 0366/1994, art. 23</w:t>
            </w:r>
          </w:p>
        </w:tc>
      </w:tr>
      <w:tr w:rsidR="00B103DE" w:rsidRPr="009C5A99" w:rsidTr="007F4E81">
        <w:trPr>
          <w:tblCellSpacing w:w="15" w:type="dxa"/>
        </w:trPr>
        <w:tc>
          <w:tcPr>
            <w:tcW w:w="2557"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16 iulie 1998</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7F4E81">
            <w:pPr>
              <w:spacing w:after="0" w:line="240" w:lineRule="auto"/>
              <w:jc w:val="center"/>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anulat</w:t>
            </w:r>
          </w:p>
        </w:tc>
        <w:tc>
          <w:tcPr>
            <w:tcW w:w="5815" w:type="dxa"/>
            <w:tcBorders>
              <w:top w:val="single" w:sz="2" w:space="0" w:color="000000"/>
              <w:left w:val="single" w:sz="2" w:space="0" w:color="000000"/>
              <w:bottom w:val="single" w:sz="2" w:space="0" w:color="000000"/>
              <w:right w:val="single" w:sz="2" w:space="0" w:color="000000"/>
            </w:tcBorders>
            <w:vAlign w:val="center"/>
            <w:hideMark/>
          </w:tcPr>
          <w:p w:rsidR="00B103DE" w:rsidRPr="009C5A99" w:rsidRDefault="00B103DE" w:rsidP="009C5A99">
            <w:pPr>
              <w:spacing w:after="0" w:line="240" w:lineRule="auto"/>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Introdus în salariul de bază potrivit Legii nr. 154/1998 privind sistemul de stabilire a salariilor de bază din sectorul bugetar și a indemnizațiilor pentru persoane care ocupă funcții de demnitate publică, cu modificările ulterioare</w:t>
            </w:r>
          </w:p>
        </w:tc>
      </w:tr>
    </w:tbl>
    <w:p w:rsidR="00A908FE" w:rsidRDefault="00B103DE" w:rsidP="009C5A99">
      <w:pPr>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2. Majorarea de până la 20% a retribuției tarifare pentru persoanele care și-au desfășurat activitatea în societăți mixte3. Majorarea cu 20-25% a retribuției tarifare a personalului român care și-a desfășurat activitatea în ambasade</w:t>
      </w:r>
    </w:p>
    <w:p w:rsidR="00A908FE" w:rsidRDefault="00B103DE" w:rsidP="009C5A99">
      <w:pPr>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IV. Alte sporuri acordate de către ministerele de resort, conform prevederilor actelor normative în vigoare în diverse perioade, evidențiate împreună cu salariile aferente în statele de plată și pentru care s-a datorat și s-a virat contribuția de asigurări sociale</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lastRenderedPageBreak/>
        <w:t>V. Sporuri cu caracter permanent, în conformitate cu prevederile Legii nr. 49/1992 pentru modificarea și completarea unor reglementări din legislația de asigurări sociale</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sporul de vechime în muncă (a se vedea pct. I);</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sporul pentru lucru în subteran, precum și pentru lucru pe platformele marine de foraj și extracție;</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indemnizația de zbor;</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sporul pentru condiții grele de muncă;</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sporul pentru lucrul sistematic peste programul normal;</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sporul pentru exercitarea unei funcții suplimentare;</w:t>
      </w:r>
    </w:p>
    <w:p w:rsidR="00A908FE"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alte sporuri cu caracter permanent prevăzute de legislația specifică fiecărui domeniu de activitate sau prevăzute în contractele colective și individuale de muncă.</w:t>
      </w:r>
    </w:p>
    <w:p w:rsidR="0033289B" w:rsidRDefault="00B103DE" w:rsidP="009C5A99">
      <w:pPr>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Mențiune: aceste sporuri se utilizează la determinarea punctajului mediu anual atât pentru perioadele anterioare, cât și pentru cele ulterioare datei de 1 aprilie 1992, data intrării în vigoare a prevederilor Legii nr. 49/1992.</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VI. Adeverințele prin care se dovedesc aceste sporuri vor cuprinde:</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datele de identificare a persoanei;</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denumirea unității;</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perioada în care s-a lucrat, cu indicarea datei de începere și de încetare a raportului de muncă;</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funcția, meseria sau specialitatea exercitată;</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denumirea sporurilor, procentul sau suma acordată;</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perioada în care a primit sporul și temeiul în baza căruia s-a acordat;</w:t>
      </w:r>
    </w:p>
    <w:p w:rsidR="0033289B" w:rsidRDefault="00B103DE" w:rsidP="0033289B">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adeverințele vor purta număr, data eliberării, ștampila unității, precum și semnătura celui care angajează unitatea sau a persoanei delegate în acest sens de conducerea unității.</w:t>
      </w:r>
      <w:r w:rsidRPr="009C5A99">
        <w:rPr>
          <w:rFonts w:ascii="Courier New" w:eastAsia="Times New Roman" w:hAnsi="Courier New" w:cs="Courier New"/>
          <w:color w:val="000000"/>
          <w:lang w:val="ro-RO"/>
        </w:rPr>
        <w:br/>
        <w:t>Adeverințele privind sporurile cu caracter permanent acordate în perioadele anterioare datei de 1 aprilie 2001 se vor prezenta numai în situațiile în care aceste sporuri nu sunt înregistrate în carnetul de muncă.</w:t>
      </w:r>
    </w:p>
    <w:p w:rsidR="00BA2532" w:rsidRDefault="00BA2532" w:rsidP="0033289B">
      <w:pPr>
        <w:spacing w:after="0"/>
        <w:jc w:val="both"/>
        <w:rPr>
          <w:rFonts w:ascii="Courier New" w:eastAsia="Times New Roman" w:hAnsi="Courier New" w:cs="Courier New"/>
          <w:color w:val="000000"/>
          <w:lang w:val="ro-RO"/>
        </w:rPr>
      </w:pP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Mențiune: pentru situațiile prevăzute la art. 139 alin. (3) din Legea nr. 360/2023, la determinarea punctajelor lunare, sumele reprezentând:</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formele de retribuire în acord sau cu bucata, în regie ori după timp, pe bază de tarife sau cote procentuale;</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premiile anuale și premiile acordate în cursul anului pentru realizări deosebite;</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recompensele cu caracter limitat, acordate personalului din unele sectoare de activitate;</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al treisprezecelea salariu;</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formele de retribuire pentru „orele suplimentare“ realizate peste programul normal de lucru;</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sporul acordat pentru personalul didactic care îndrumă practica psihopedagogică și care asigură perfecționarea de specialitate a învățătorilor și educatorilor;</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indemnizațiile de muncă nenormată;</w:t>
      </w:r>
    </w:p>
    <w:p w:rsidR="0033289B" w:rsidRDefault="00B103DE" w:rsidP="00BA2532">
      <w:pPr>
        <w:spacing w:after="0"/>
        <w:jc w:val="both"/>
        <w:rPr>
          <w:rFonts w:ascii="Courier New" w:eastAsia="Times New Roman" w:hAnsi="Courier New" w:cs="Courier New"/>
          <w:color w:val="000000"/>
          <w:lang w:val="ro-RO"/>
        </w:rPr>
      </w:pPr>
      <w:r w:rsidRPr="009C5A99">
        <w:rPr>
          <w:rFonts w:ascii="Courier New" w:eastAsia="Times New Roman" w:hAnsi="Courier New" w:cs="Courier New"/>
          <w:color w:val="000000"/>
          <w:lang w:val="ro-RO"/>
        </w:rPr>
        <w:t>• alte sporuri care nu au avut caracter permanent pentru care s-a datorat contribuția de asigurări sociale</w:t>
      </w:r>
    </w:p>
    <w:p w:rsidR="008C24C1" w:rsidRPr="009C5A99" w:rsidRDefault="00B103DE" w:rsidP="00BA2532">
      <w:pPr>
        <w:spacing w:after="0"/>
        <w:jc w:val="both"/>
        <w:rPr>
          <w:rFonts w:ascii="Courier New" w:hAnsi="Courier New" w:cs="Courier New"/>
          <w:lang w:val="ro-RO"/>
        </w:rPr>
      </w:pPr>
      <w:r w:rsidRPr="009C5A99">
        <w:rPr>
          <w:rFonts w:ascii="Courier New" w:eastAsia="Times New Roman" w:hAnsi="Courier New" w:cs="Courier New"/>
          <w:color w:val="000000"/>
          <w:lang w:val="ro-RO"/>
        </w:rPr>
        <w:t>se valorifică numai în situația dovedirii acestora prin adeverință întocmită conform modelului prevăzut în anexa nr. 6 la lege.</w:t>
      </w:r>
    </w:p>
    <w:sectPr w:rsidR="008C24C1" w:rsidRPr="009C5A99" w:rsidSect="00E31AD3">
      <w:footerReference w:type="default" r:id="rId6"/>
      <w:pgSz w:w="11906" w:h="16838" w:code="9"/>
      <w:pgMar w:top="284" w:right="1134"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B45" w:rsidRDefault="00E16B45" w:rsidP="00E31AD3">
      <w:pPr>
        <w:spacing w:after="0" w:line="240" w:lineRule="auto"/>
      </w:pPr>
      <w:r>
        <w:separator/>
      </w:r>
    </w:p>
  </w:endnote>
  <w:endnote w:type="continuationSeparator" w:id="1">
    <w:p w:rsidR="00E16B45" w:rsidRDefault="00E16B45" w:rsidP="00E31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398001"/>
      <w:docPartObj>
        <w:docPartGallery w:val="Page Numbers (Bottom of Page)"/>
        <w:docPartUnique/>
      </w:docPartObj>
    </w:sdtPr>
    <w:sdtContent>
      <w:p w:rsidR="00E31AD3" w:rsidRDefault="00E31AD3">
        <w:pPr>
          <w:pStyle w:val="Footer"/>
          <w:jc w:val="center"/>
        </w:pPr>
        <w:r w:rsidRPr="00E31AD3">
          <w:rPr>
            <w:rFonts w:ascii="Courier New" w:hAnsi="Courier New" w:cs="Courier New"/>
          </w:rPr>
          <w:fldChar w:fldCharType="begin"/>
        </w:r>
        <w:r w:rsidRPr="00E31AD3">
          <w:rPr>
            <w:rFonts w:ascii="Courier New" w:hAnsi="Courier New" w:cs="Courier New"/>
          </w:rPr>
          <w:instrText xml:space="preserve"> PAGE   \* MERGEFORMAT </w:instrText>
        </w:r>
        <w:r w:rsidRPr="00E31AD3">
          <w:rPr>
            <w:rFonts w:ascii="Courier New" w:hAnsi="Courier New" w:cs="Courier New"/>
          </w:rPr>
          <w:fldChar w:fldCharType="separate"/>
        </w:r>
        <w:r>
          <w:rPr>
            <w:rFonts w:ascii="Courier New" w:hAnsi="Courier New" w:cs="Courier New"/>
            <w:noProof/>
          </w:rPr>
          <w:t>5</w:t>
        </w:r>
        <w:r w:rsidRPr="00E31AD3">
          <w:rPr>
            <w:rFonts w:ascii="Courier New" w:hAnsi="Courier New" w:cs="Courier New"/>
          </w:rPr>
          <w:fldChar w:fldCharType="end"/>
        </w:r>
      </w:p>
    </w:sdtContent>
  </w:sdt>
  <w:p w:rsidR="00E31AD3" w:rsidRDefault="00E31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45" w:rsidRDefault="00E16B45" w:rsidP="00E31AD3">
      <w:pPr>
        <w:spacing w:after="0" w:line="240" w:lineRule="auto"/>
      </w:pPr>
      <w:r>
        <w:separator/>
      </w:r>
    </w:p>
  </w:footnote>
  <w:footnote w:type="continuationSeparator" w:id="1">
    <w:p w:rsidR="00E16B45" w:rsidRDefault="00E16B45" w:rsidP="00E31A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gutterAtTop/>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103DE"/>
    <w:rsid w:val="00026F5B"/>
    <w:rsid w:val="00046CD4"/>
    <w:rsid w:val="00192B0F"/>
    <w:rsid w:val="002634FD"/>
    <w:rsid w:val="0033289B"/>
    <w:rsid w:val="0043671B"/>
    <w:rsid w:val="004C170E"/>
    <w:rsid w:val="004E19B5"/>
    <w:rsid w:val="005D060E"/>
    <w:rsid w:val="005F070C"/>
    <w:rsid w:val="007619D7"/>
    <w:rsid w:val="00773C05"/>
    <w:rsid w:val="007F4E81"/>
    <w:rsid w:val="00844C35"/>
    <w:rsid w:val="008C1306"/>
    <w:rsid w:val="008C24C1"/>
    <w:rsid w:val="009C5A99"/>
    <w:rsid w:val="00A908FE"/>
    <w:rsid w:val="00A91614"/>
    <w:rsid w:val="00B103DE"/>
    <w:rsid w:val="00BA2532"/>
    <w:rsid w:val="00C07572"/>
    <w:rsid w:val="00C15524"/>
    <w:rsid w:val="00E16B45"/>
    <w:rsid w:val="00E31AD3"/>
    <w:rsid w:val="00E75E2C"/>
    <w:rsid w:val="00EF6CB5"/>
    <w:rsid w:val="00FE7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B103DE"/>
  </w:style>
  <w:style w:type="character" w:customStyle="1" w:styleId="spar">
    <w:name w:val="s_par"/>
    <w:basedOn w:val="DefaultParagraphFont"/>
    <w:rsid w:val="00B103DE"/>
  </w:style>
  <w:style w:type="character" w:customStyle="1" w:styleId="apar">
    <w:name w:val="a_par"/>
    <w:basedOn w:val="DefaultParagraphFont"/>
    <w:rsid w:val="00B103DE"/>
  </w:style>
  <w:style w:type="character" w:customStyle="1" w:styleId="spct">
    <w:name w:val="s_pct"/>
    <w:basedOn w:val="DefaultParagraphFont"/>
    <w:rsid w:val="00B103DE"/>
  </w:style>
  <w:style w:type="character" w:customStyle="1" w:styleId="spctttl">
    <w:name w:val="s_pct_ttl"/>
    <w:basedOn w:val="DefaultParagraphFont"/>
    <w:rsid w:val="00B103DE"/>
  </w:style>
  <w:style w:type="character" w:customStyle="1" w:styleId="spctbdy">
    <w:name w:val="s_pct_bdy"/>
    <w:basedOn w:val="DefaultParagraphFont"/>
    <w:rsid w:val="00B103DE"/>
  </w:style>
  <w:style w:type="character" w:customStyle="1" w:styleId="slgi">
    <w:name w:val="s_lgi"/>
    <w:basedOn w:val="DefaultParagraphFont"/>
    <w:rsid w:val="00B103DE"/>
  </w:style>
  <w:style w:type="paragraph" w:styleId="ListParagraph">
    <w:name w:val="List Paragraph"/>
    <w:basedOn w:val="Normal"/>
    <w:uiPriority w:val="34"/>
    <w:qFormat/>
    <w:rsid w:val="007F4E81"/>
    <w:pPr>
      <w:ind w:left="720"/>
      <w:contextualSpacing/>
    </w:pPr>
  </w:style>
  <w:style w:type="paragraph" w:styleId="Header">
    <w:name w:val="header"/>
    <w:basedOn w:val="Normal"/>
    <w:link w:val="HeaderChar"/>
    <w:uiPriority w:val="99"/>
    <w:semiHidden/>
    <w:unhideWhenUsed/>
    <w:rsid w:val="00E31A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1AD3"/>
  </w:style>
  <w:style w:type="paragraph" w:styleId="Footer">
    <w:name w:val="footer"/>
    <w:basedOn w:val="Normal"/>
    <w:link w:val="FooterChar"/>
    <w:uiPriority w:val="99"/>
    <w:unhideWhenUsed/>
    <w:rsid w:val="00E31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AD3"/>
  </w:style>
</w:styles>
</file>

<file path=word/webSettings.xml><?xml version="1.0" encoding="utf-8"?>
<w:webSettings xmlns:r="http://schemas.openxmlformats.org/officeDocument/2006/relationships" xmlns:w="http://schemas.openxmlformats.org/wordprocessingml/2006/main">
  <w:divs>
    <w:div w:id="14054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Costiuc</dc:creator>
  <cp:lastModifiedBy>Ciprian Costiuc</cp:lastModifiedBy>
  <cp:revision>5</cp:revision>
  <dcterms:created xsi:type="dcterms:W3CDTF">2024-09-10T07:27:00Z</dcterms:created>
  <dcterms:modified xsi:type="dcterms:W3CDTF">2024-09-10T10:58:00Z</dcterms:modified>
</cp:coreProperties>
</file>